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4" w:rsidRPr="00481805" w:rsidRDefault="00481805" w:rsidP="00481805">
      <w:pPr>
        <w:pStyle w:val="Titel"/>
        <w:rPr>
          <w:rFonts w:asciiTheme="minorHAnsi" w:hAnsiTheme="minorHAnsi"/>
          <w:sz w:val="28"/>
        </w:rPr>
      </w:pPr>
      <w:r w:rsidRPr="00481805">
        <w:rPr>
          <w:rFonts w:asciiTheme="minorHAnsi" w:hAnsiTheme="minorHAnsi"/>
          <w:sz w:val="28"/>
        </w:rPr>
        <w:t>Interpretation einer Textstelle als Übung für die Klausur</w:t>
      </w:r>
    </w:p>
    <w:p w:rsidR="00481805" w:rsidRDefault="00481805">
      <w:r>
        <w:t>Textstelle: S. 135, Z. 27 („Auf Dienstag</w:t>
      </w:r>
      <w:bookmarkStart w:id="0" w:name="_GoBack"/>
      <w:bookmarkEnd w:id="0"/>
      <w:r>
        <w:t>abend…“) – S. 137, Z. 19 („… Stoß und Sprung.“)</w:t>
      </w:r>
    </w:p>
    <w:p w:rsidR="00481805" w:rsidRPr="00481805" w:rsidRDefault="00481805" w:rsidP="005920FC">
      <w:pPr>
        <w:spacing w:after="0"/>
        <w:rPr>
          <w:b/>
        </w:rPr>
      </w:pPr>
      <w:r w:rsidRPr="00481805">
        <w:rPr>
          <w:b/>
        </w:rPr>
        <w:t>Aufgabenstellung:</w:t>
      </w:r>
    </w:p>
    <w:p w:rsidR="00481805" w:rsidRDefault="00481805" w:rsidP="00481805">
      <w:pPr>
        <w:pStyle w:val="Listenabsatz"/>
        <w:numPr>
          <w:ilvl w:val="0"/>
          <w:numId w:val="1"/>
        </w:numPr>
      </w:pPr>
      <w:r>
        <w:t>Ordnen Sie den Auszug knapp in den Kontext der Romanhandlung ein. Beziehen Sie sich dabei auf Inhalte, die für das Verständnis der Textstelle wichtig sind.</w:t>
      </w:r>
    </w:p>
    <w:p w:rsidR="00481805" w:rsidRDefault="00481805" w:rsidP="00481805">
      <w:pPr>
        <w:pStyle w:val="Listenabsatz"/>
        <w:numPr>
          <w:ilvl w:val="0"/>
          <w:numId w:val="1"/>
        </w:numPr>
      </w:pPr>
      <w:r>
        <w:t>Interpretieren Sie den Textauszug. Gehen Sie dabei auch auf sprachliche und erzählerische Besonderheiten und ihre Funktion ein.</w:t>
      </w:r>
    </w:p>
    <w:p w:rsidR="00481805" w:rsidRPr="00481805" w:rsidRDefault="00481805" w:rsidP="005920FC">
      <w:pPr>
        <w:spacing w:after="0"/>
        <w:rPr>
          <w:b/>
        </w:rPr>
      </w:pPr>
      <w:r w:rsidRPr="00481805">
        <w:rPr>
          <w:b/>
        </w:rPr>
        <w:t>Hilfsfragen zur Aufgabenstellung 1 (Verortung)</w:t>
      </w:r>
    </w:p>
    <w:p w:rsidR="00481805" w:rsidRDefault="00481805" w:rsidP="00481805">
      <w:pPr>
        <w:pStyle w:val="Listenabsatz"/>
        <w:numPr>
          <w:ilvl w:val="0"/>
          <w:numId w:val="2"/>
        </w:numPr>
      </w:pPr>
      <w:r>
        <w:t>Welche grundsätzliche Information zum Roman als Ganzes brauche ich?</w:t>
      </w:r>
    </w:p>
    <w:p w:rsidR="00481805" w:rsidRDefault="00481805" w:rsidP="00481805">
      <w:pPr>
        <w:pStyle w:val="Listenabsatz"/>
        <w:numPr>
          <w:ilvl w:val="0"/>
          <w:numId w:val="2"/>
        </w:numPr>
      </w:pPr>
      <w:r>
        <w:t>An welchem Punkt seiner Entwicklung / seines Daseins befindet sich Harry?</w:t>
      </w:r>
    </w:p>
    <w:p w:rsidR="00481805" w:rsidRDefault="00481805" w:rsidP="00481805">
      <w:pPr>
        <w:pStyle w:val="Listenabsatz"/>
        <w:numPr>
          <w:ilvl w:val="0"/>
          <w:numId w:val="2"/>
        </w:numPr>
      </w:pPr>
      <w:r>
        <w:t>Was ist direkt im Vorfeld passiert?</w:t>
      </w:r>
    </w:p>
    <w:p w:rsidR="00481805" w:rsidRDefault="00481805" w:rsidP="00481805">
      <w:pPr>
        <w:pStyle w:val="Listenabsatz"/>
        <w:numPr>
          <w:ilvl w:val="0"/>
          <w:numId w:val="2"/>
        </w:numPr>
      </w:pPr>
      <w:r>
        <w:t>Was wird in der Textstelle direkt beschrieben?</w:t>
      </w:r>
    </w:p>
    <w:p w:rsidR="00481805" w:rsidRDefault="00481805" w:rsidP="00481805">
      <w:pPr>
        <w:pStyle w:val="Listenabsatz"/>
        <w:numPr>
          <w:ilvl w:val="0"/>
          <w:numId w:val="2"/>
        </w:numPr>
      </w:pPr>
      <w:r>
        <w:t>Was passiert direkt danach bzw. inwiefern ist diese Textstelle relevant für das Verständnis der nachfolgenden Handlung?</w:t>
      </w:r>
    </w:p>
    <w:p w:rsidR="000D79D6" w:rsidRDefault="000D79D6" w:rsidP="005920FC">
      <w:pPr>
        <w:spacing w:after="0"/>
        <w:rPr>
          <w:b/>
        </w:rPr>
      </w:pPr>
      <w:r>
        <w:rPr>
          <w:b/>
        </w:rPr>
        <w:t>Aufgabenstellung 2 (Interpretation)</w:t>
      </w:r>
    </w:p>
    <w:p w:rsidR="000D79D6" w:rsidRDefault="000D79D6" w:rsidP="000D79D6">
      <w:pPr>
        <w:pStyle w:val="Listenabsatz"/>
        <w:numPr>
          <w:ilvl w:val="0"/>
          <w:numId w:val="3"/>
        </w:numPr>
      </w:pPr>
      <w:r>
        <w:t>Was erfährt man über die Bedeutung des Mädchens?</w:t>
      </w:r>
    </w:p>
    <w:p w:rsidR="000D79D6" w:rsidRPr="000D79D6" w:rsidRDefault="000D79D6" w:rsidP="000D79D6">
      <w:pPr>
        <w:pStyle w:val="Listenabsatz"/>
        <w:numPr>
          <w:ilvl w:val="0"/>
          <w:numId w:val="3"/>
        </w:numPr>
      </w:pPr>
      <w:r>
        <w:t>Wie wird Hallers Position / aktueller Zustand beschrieben?</w:t>
      </w:r>
    </w:p>
    <w:p w:rsidR="00481805" w:rsidRDefault="000D79D6" w:rsidP="00481805">
      <w:r w:rsidRPr="000D79D6">
        <w:rPr>
          <w:b/>
        </w:rPr>
        <w:t>Analyse</w:t>
      </w:r>
      <w:r>
        <w:t xml:space="preserve">: </w:t>
      </w:r>
      <w:r w:rsidR="00903367">
        <w:t xml:space="preserve">Inwiefern </w:t>
      </w:r>
      <w:proofErr w:type="gramStart"/>
      <w:r w:rsidR="00903367">
        <w:t>stü</w:t>
      </w:r>
      <w:r w:rsidR="00432024">
        <w:t>t</w:t>
      </w:r>
      <w:r>
        <w:t>zt</w:t>
      </w:r>
      <w:proofErr w:type="gramEnd"/>
      <w:r>
        <w:t xml:space="preserve"> die sprachliche Gestaltung und die Erzählsituation (Erzählweise) die inhaltlichen Ausführungen?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263"/>
        <w:gridCol w:w="4783"/>
      </w:tblGrid>
      <w:tr w:rsidR="00481805" w:rsidTr="000D79D6">
        <w:tc>
          <w:tcPr>
            <w:tcW w:w="1242" w:type="dxa"/>
            <w:shd w:val="clear" w:color="auto" w:fill="BFBFBF" w:themeFill="background1" w:themeFillShade="BF"/>
          </w:tcPr>
          <w:p w:rsidR="00481805" w:rsidRDefault="000D79D6" w:rsidP="00481805">
            <w:r>
              <w:t>Belegstelle</w:t>
            </w:r>
          </w:p>
        </w:tc>
        <w:tc>
          <w:tcPr>
            <w:tcW w:w="3263" w:type="dxa"/>
            <w:shd w:val="clear" w:color="auto" w:fill="BFBFBF" w:themeFill="background1" w:themeFillShade="BF"/>
          </w:tcPr>
          <w:p w:rsidR="00481805" w:rsidRDefault="00903367" w:rsidP="00903367">
            <w:r>
              <w:t>Benennen</w:t>
            </w:r>
          </w:p>
        </w:tc>
        <w:tc>
          <w:tcPr>
            <w:tcW w:w="4783" w:type="dxa"/>
            <w:shd w:val="clear" w:color="auto" w:fill="BFBFBF" w:themeFill="background1" w:themeFillShade="BF"/>
          </w:tcPr>
          <w:p w:rsidR="00481805" w:rsidRDefault="00903367" w:rsidP="00481805">
            <w:r>
              <w:t xml:space="preserve">Erklären und </w:t>
            </w:r>
            <w:r w:rsidR="00481805">
              <w:t>Funktion deuten</w:t>
            </w:r>
          </w:p>
        </w:tc>
      </w:tr>
      <w:tr w:rsidR="000D79D6" w:rsidTr="00766D0F">
        <w:tc>
          <w:tcPr>
            <w:tcW w:w="9288" w:type="dxa"/>
            <w:gridSpan w:val="3"/>
          </w:tcPr>
          <w:p w:rsidR="000D79D6" w:rsidRPr="00F57E7D" w:rsidRDefault="000D79D6" w:rsidP="00F57E7D">
            <w:pPr>
              <w:jc w:val="center"/>
              <w:rPr>
                <w:b/>
              </w:rPr>
            </w:pPr>
            <w:r w:rsidRPr="00F57E7D">
              <w:rPr>
                <w:b/>
              </w:rPr>
              <w:t>Erzählsituation</w:t>
            </w:r>
          </w:p>
        </w:tc>
      </w:tr>
      <w:tr w:rsidR="000D79D6" w:rsidTr="00F57E7D">
        <w:trPr>
          <w:trHeight w:val="624"/>
        </w:trPr>
        <w:tc>
          <w:tcPr>
            <w:tcW w:w="4505" w:type="dxa"/>
            <w:gridSpan w:val="2"/>
            <w:vAlign w:val="center"/>
          </w:tcPr>
          <w:p w:rsidR="000D79D6" w:rsidRDefault="000D79D6" w:rsidP="000D79D6"/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9F0CE2">
        <w:tc>
          <w:tcPr>
            <w:tcW w:w="9288" w:type="dxa"/>
            <w:gridSpan w:val="3"/>
          </w:tcPr>
          <w:p w:rsidR="000D79D6" w:rsidRDefault="000D79D6" w:rsidP="00F57E7D">
            <w:pPr>
              <w:jc w:val="center"/>
            </w:pPr>
            <w:r w:rsidRPr="00F57E7D">
              <w:rPr>
                <w:b/>
              </w:rPr>
              <w:t>sprachliche Gestaltungsmittel</w:t>
            </w:r>
            <w:r w:rsidR="00903367">
              <w:t xml:space="preserve"> </w:t>
            </w:r>
            <w:r w:rsidR="00F57E7D">
              <w:br/>
            </w:r>
            <w:r w:rsidR="00903367">
              <w:t>(z.B.</w:t>
            </w:r>
            <w:r w:rsidR="00F57E7D">
              <w:t xml:space="preserve"> Neologismus, negativ konnotierte Adjektive, Hyperbeln, antithetische Formulierungen, Metaphern, Vergleich, Superlativ, Aufzählung, Klimax, </w:t>
            </w:r>
            <w:proofErr w:type="spellStart"/>
            <w:r w:rsidR="00F57E7D">
              <w:t>parallelistische</w:t>
            </w:r>
            <w:proofErr w:type="spellEnd"/>
            <w:r w:rsidR="00F57E7D">
              <w:t xml:space="preserve"> Satzreihen</w:t>
            </w:r>
            <w:r w:rsidR="00903367">
              <w:t>)</w:t>
            </w:r>
          </w:p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Pr="000D79D6" w:rsidRDefault="000D79D6" w:rsidP="00903367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Pr="000D79D6" w:rsidRDefault="000D79D6" w:rsidP="00903367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P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P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P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Default="000D79D6" w:rsidP="00903367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  <w:tr w:rsidR="000D79D6" w:rsidTr="000D79D6">
        <w:trPr>
          <w:trHeight w:val="454"/>
        </w:trPr>
        <w:tc>
          <w:tcPr>
            <w:tcW w:w="1242" w:type="dxa"/>
            <w:vAlign w:val="center"/>
          </w:tcPr>
          <w:p w:rsidR="000D79D6" w:rsidRDefault="000D79D6" w:rsidP="000D79D6"/>
        </w:tc>
        <w:tc>
          <w:tcPr>
            <w:tcW w:w="3263" w:type="dxa"/>
            <w:vAlign w:val="center"/>
          </w:tcPr>
          <w:p w:rsidR="000D79D6" w:rsidRDefault="000D79D6" w:rsidP="000D79D6">
            <w:pPr>
              <w:rPr>
                <w:i/>
              </w:rPr>
            </w:pPr>
          </w:p>
        </w:tc>
        <w:tc>
          <w:tcPr>
            <w:tcW w:w="4783" w:type="dxa"/>
            <w:vAlign w:val="center"/>
          </w:tcPr>
          <w:p w:rsidR="000D79D6" w:rsidRDefault="000D79D6" w:rsidP="000D79D6"/>
        </w:tc>
      </w:tr>
    </w:tbl>
    <w:p w:rsidR="00F57E7D" w:rsidRDefault="00F57E7D"/>
    <w:p w:rsidR="00F57E7D" w:rsidRPr="004B7A89" w:rsidRDefault="00F57E7D" w:rsidP="00F57E7D">
      <w:pPr>
        <w:pStyle w:val="Titel"/>
        <w:rPr>
          <w:sz w:val="24"/>
        </w:rPr>
      </w:pPr>
      <w:r w:rsidRPr="004B7A89">
        <w:rPr>
          <w:sz w:val="24"/>
        </w:rPr>
        <w:lastRenderedPageBreak/>
        <w:t>Ausschnitt aus einem möglichen Hauptteil:</w:t>
      </w:r>
    </w:p>
    <w:p w:rsidR="00F57E7D" w:rsidRDefault="00F57E7D" w:rsidP="00F57E7D">
      <w:pPr>
        <w:spacing w:after="0" w:line="360" w:lineRule="auto"/>
        <w:ind w:left="142"/>
        <w:rPr>
          <w:sz w:val="24"/>
        </w:rPr>
      </w:pPr>
      <w:r w:rsidRPr="00B840D6">
        <w:rPr>
          <w:sz w:val="24"/>
        </w:rPr>
        <w:t>Für Haller ist sie hübsch und geheimnisvoll (</w:t>
      </w:r>
      <w:r>
        <w:rPr>
          <w:sz w:val="24"/>
        </w:rPr>
        <w:t>„</w:t>
      </w:r>
      <w:r w:rsidRPr="00B840D6">
        <w:rPr>
          <w:sz w:val="24"/>
        </w:rPr>
        <w:t>_______________________________</w:t>
      </w:r>
      <w:r>
        <w:rPr>
          <w:sz w:val="24"/>
        </w:rPr>
        <w:t>____</w:t>
      </w:r>
      <w:r w:rsidRPr="00B840D6">
        <w:rPr>
          <w:sz w:val="24"/>
        </w:rPr>
        <w:t xml:space="preserve"> ______________</w:t>
      </w:r>
      <w:r>
        <w:rPr>
          <w:sz w:val="24"/>
        </w:rPr>
        <w:t xml:space="preserve">“, </w:t>
      </w:r>
      <w:r w:rsidRPr="00B840D6">
        <w:rPr>
          <w:sz w:val="24"/>
        </w:rPr>
        <w:t xml:space="preserve">________________). Er behauptet nicht in sie verliebt zu sein (___________), kann jedoch nur an sie denken, möchte ihr gar alles „__________“ (136, 2); er fürchtet sehr sie nicht zu treffen (_______________), denn dann sei ___________________________________________________________________ (__________________). Er erkennt, dass die “kleine, hübsche Tänzerin“ (136,22f.) sein _________________ aus der </w:t>
      </w:r>
      <w:r w:rsidRPr="0081606F">
        <w:rPr>
          <w:b/>
          <w:sz w:val="24"/>
        </w:rPr>
        <w:t>Einsamkeit</w:t>
      </w:r>
      <w:r w:rsidRPr="00B840D6">
        <w:rPr>
          <w:sz w:val="24"/>
        </w:rPr>
        <w:t xml:space="preserve"> sein könnte, die er als </w:t>
      </w:r>
      <w:r>
        <w:rPr>
          <w:sz w:val="24"/>
        </w:rPr>
        <w:t>„</w:t>
      </w:r>
      <w:r w:rsidRPr="00B840D6">
        <w:rPr>
          <w:sz w:val="24"/>
        </w:rPr>
        <w:t>_____________________ __________________</w:t>
      </w:r>
      <w:r>
        <w:rPr>
          <w:sz w:val="24"/>
        </w:rPr>
        <w:t>“</w:t>
      </w:r>
      <w:r w:rsidRPr="00B840D6">
        <w:rPr>
          <w:sz w:val="24"/>
        </w:rPr>
        <w:t xml:space="preserve"> (____________) sowie als </w:t>
      </w:r>
      <w:r>
        <w:rPr>
          <w:sz w:val="24"/>
        </w:rPr>
        <w:t>„</w:t>
      </w:r>
      <w:r w:rsidRPr="00B840D6">
        <w:rPr>
          <w:sz w:val="24"/>
        </w:rPr>
        <w:t>____________ _________“ (_________) bezeichnet. Diesen  Zustand erträgt er nicht mehr und hatte deshalb ja beschlossen sich umzubringen, obwohl er sich davor __________________ („ich hatte eine tiefe, herzerdrückende Angst vor dem Schnitt durch meine Kehle</w:t>
      </w:r>
      <w:r>
        <w:rPr>
          <w:sz w:val="24"/>
        </w:rPr>
        <w:t>“, 136,14f.). Sollte die Begegnung nicht stattfinden, „wäre“ alles so trostlos wie zuvor. Die dreimalige Verwendung des Konjunktivs („wäre“, 136, 6-8) verdeutlicht …</w:t>
      </w:r>
    </w:p>
    <w:p w:rsidR="00F57E7D" w:rsidRPr="004B7A89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 w:rsidRPr="004B7A89"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 w:rsidRPr="00B840D6">
        <w:rPr>
          <w:sz w:val="24"/>
        </w:rPr>
        <w:t>Das Mädchen stellt somit seine</w:t>
      </w:r>
      <w:r>
        <w:rPr>
          <w:sz w:val="24"/>
        </w:rPr>
        <w:t xml:space="preserve"> Hoffnung auf einen</w:t>
      </w:r>
      <w:r w:rsidRPr="00B840D6">
        <w:rPr>
          <w:sz w:val="24"/>
        </w:rPr>
        <w:t xml:space="preserve"> Ausweg, seine „Erlösung“ (136,26)  dar</w:t>
      </w:r>
      <w:r>
        <w:rPr>
          <w:sz w:val="24"/>
        </w:rPr>
        <w:t>. [</w:t>
      </w:r>
      <w:r w:rsidRPr="00D62292">
        <w:rPr>
          <w:i/>
          <w:sz w:val="24"/>
        </w:rPr>
        <w:t>Hyperbel</w:t>
      </w:r>
      <w:r>
        <w:rPr>
          <w:sz w:val="24"/>
        </w:rPr>
        <w:t xml:space="preserve">] …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57E7D" w:rsidRPr="004B7A89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</w:rPr>
        <w:t>Er vergleicht sie mit… die bildhafte Ausdrucksweise bewirkt… [</w:t>
      </w:r>
      <w:r>
        <w:rPr>
          <w:i/>
          <w:sz w:val="24"/>
        </w:rPr>
        <w:t>Metaphern]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F57E7D" w:rsidRPr="004B7A89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i/>
          <w:sz w:val="24"/>
        </w:rPr>
      </w:pPr>
      <w:r>
        <w:rPr>
          <w:sz w:val="24"/>
        </w:rPr>
        <w:t xml:space="preserve">Dennoch errechnet er sich eher </w:t>
      </w:r>
      <w:r w:rsidRPr="004B7A89">
        <w:rPr>
          <w:b/>
          <w:sz w:val="24"/>
        </w:rPr>
        <w:t>geringe Chancen auf Erfol</w:t>
      </w:r>
      <w:r>
        <w:rPr>
          <w:sz w:val="24"/>
        </w:rPr>
        <w:t>g, dies zeigen/zeigt …</w:t>
      </w:r>
      <w:r w:rsidRPr="00B840D6">
        <w:rPr>
          <w:i/>
          <w:sz w:val="24"/>
        </w:rPr>
        <w:t xml:space="preserve"> [</w:t>
      </w:r>
      <w:r>
        <w:rPr>
          <w:i/>
          <w:sz w:val="24"/>
        </w:rPr>
        <w:t xml:space="preserve">Adjektive] </w:t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i/>
          <w:sz w:val="24"/>
          <w:u w:val="single"/>
        </w:rPr>
      </w:pPr>
      <w:r w:rsidRPr="004B7A89">
        <w:rPr>
          <w:i/>
          <w:sz w:val="24"/>
          <w:u w:val="single"/>
        </w:rPr>
        <w:tab/>
      </w:r>
    </w:p>
    <w:p w:rsidR="00F57E7D" w:rsidRPr="004B7A89" w:rsidRDefault="00F57E7D" w:rsidP="00F57E7D">
      <w:pPr>
        <w:tabs>
          <w:tab w:val="right" w:pos="9072"/>
        </w:tabs>
        <w:spacing w:after="0" w:line="360" w:lineRule="auto"/>
        <w:ind w:left="142"/>
        <w:rPr>
          <w:i/>
          <w:sz w:val="24"/>
          <w:u w:val="single"/>
        </w:rPr>
      </w:pPr>
      <w:r>
        <w:rPr>
          <w:i/>
          <w:sz w:val="24"/>
          <w:u w:val="single"/>
        </w:rPr>
        <w:tab/>
      </w:r>
    </w:p>
    <w:p w:rsidR="00F57E7D" w:rsidRPr="004B7A89" w:rsidRDefault="00F57E7D" w:rsidP="00F57E7D">
      <w:pPr>
        <w:spacing w:after="0" w:line="240" w:lineRule="auto"/>
        <w:ind w:left="142"/>
        <w:rPr>
          <w:sz w:val="24"/>
          <w:u w:val="single"/>
        </w:rPr>
      </w:pP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</w:rPr>
        <w:t xml:space="preserve">Haller behauptet zwar, er erkenne seine Lage klar („die Mechanik war mir durchsichtig“, 137, 16), es wird </w:t>
      </w:r>
      <w:r w:rsidRPr="004B7A89">
        <w:rPr>
          <w:sz w:val="24"/>
        </w:rPr>
        <w:t xml:space="preserve">jedoch </w:t>
      </w:r>
      <w:r w:rsidRPr="004B7A89">
        <w:rPr>
          <w:b/>
          <w:sz w:val="24"/>
        </w:rPr>
        <w:t>die tiefe Anspannung in seinem Inneren</w:t>
      </w:r>
      <w:r>
        <w:rPr>
          <w:sz w:val="24"/>
        </w:rPr>
        <w:t xml:space="preserve">, die keinen klaren Gedanken zulässt deutlich, z.B. durch  </w:t>
      </w:r>
      <w:r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F57E7D" w:rsidRDefault="00F57E7D" w:rsidP="00F57E7D">
      <w:pPr>
        <w:tabs>
          <w:tab w:val="right" w:pos="9072"/>
        </w:tabs>
        <w:spacing w:after="0" w:line="360" w:lineRule="auto"/>
        <w:ind w:left="142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481805" w:rsidRDefault="00F57E7D" w:rsidP="005920FC">
      <w:pPr>
        <w:tabs>
          <w:tab w:val="right" w:pos="9072"/>
        </w:tabs>
        <w:spacing w:after="0" w:line="360" w:lineRule="auto"/>
        <w:ind w:left="142"/>
      </w:pPr>
      <w:r>
        <w:rPr>
          <w:sz w:val="24"/>
          <w:u w:val="single"/>
        </w:rPr>
        <w:tab/>
      </w:r>
    </w:p>
    <w:sectPr w:rsidR="00481805" w:rsidSect="000D79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0B" w:rsidRDefault="00CD3C0B" w:rsidP="005920FC">
      <w:pPr>
        <w:spacing w:after="0" w:line="240" w:lineRule="auto"/>
      </w:pPr>
      <w:r>
        <w:separator/>
      </w:r>
    </w:p>
  </w:endnote>
  <w:endnote w:type="continuationSeparator" w:id="0">
    <w:p w:rsidR="00CD3C0B" w:rsidRDefault="00CD3C0B" w:rsidP="0059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0B" w:rsidRDefault="00CD3C0B" w:rsidP="005920FC">
      <w:pPr>
        <w:spacing w:after="0" w:line="240" w:lineRule="auto"/>
      </w:pPr>
      <w:r>
        <w:separator/>
      </w:r>
    </w:p>
  </w:footnote>
  <w:footnote w:type="continuationSeparator" w:id="0">
    <w:p w:rsidR="00CD3C0B" w:rsidRDefault="00CD3C0B" w:rsidP="0059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FC" w:rsidRPr="005D4A6C" w:rsidRDefault="005920FC" w:rsidP="005920FC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0AC1D72F" wp14:editId="4968EE61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5920FC" w:rsidRDefault="005920FC">
    <w:pPr>
      <w:pStyle w:val="Kopfzeile"/>
    </w:pPr>
    <w:r>
      <w:t>Hermann Hesse: Der Steppenwolf</w:t>
    </w:r>
  </w:p>
  <w:p w:rsidR="005920FC" w:rsidRDefault="005920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11C7"/>
    <w:multiLevelType w:val="hybridMultilevel"/>
    <w:tmpl w:val="6B180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D082B"/>
    <w:multiLevelType w:val="hybridMultilevel"/>
    <w:tmpl w:val="EF1A8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727B4"/>
    <w:multiLevelType w:val="hybridMultilevel"/>
    <w:tmpl w:val="9BA0BD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05"/>
    <w:rsid w:val="000D79D6"/>
    <w:rsid w:val="00157645"/>
    <w:rsid w:val="0016667B"/>
    <w:rsid w:val="001F2C4F"/>
    <w:rsid w:val="003F3386"/>
    <w:rsid w:val="00432024"/>
    <w:rsid w:val="00481805"/>
    <w:rsid w:val="005920FC"/>
    <w:rsid w:val="00903367"/>
    <w:rsid w:val="00CD3C0B"/>
    <w:rsid w:val="00E8608F"/>
    <w:rsid w:val="00F57E7D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818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1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4818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8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0FC"/>
  </w:style>
  <w:style w:type="paragraph" w:styleId="Fuzeile">
    <w:name w:val="footer"/>
    <w:basedOn w:val="Standard"/>
    <w:link w:val="FuzeileZchn"/>
    <w:uiPriority w:val="99"/>
    <w:unhideWhenUsed/>
    <w:rsid w:val="005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0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818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1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4818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8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0FC"/>
  </w:style>
  <w:style w:type="paragraph" w:styleId="Fuzeile">
    <w:name w:val="footer"/>
    <w:basedOn w:val="Standard"/>
    <w:link w:val="FuzeileZchn"/>
    <w:uiPriority w:val="99"/>
    <w:unhideWhenUsed/>
    <w:rsid w:val="005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0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4</cp:revision>
  <cp:lastPrinted>2018-01-05T14:27:00Z</cp:lastPrinted>
  <dcterms:created xsi:type="dcterms:W3CDTF">2018-01-05T14:27:00Z</dcterms:created>
  <dcterms:modified xsi:type="dcterms:W3CDTF">2018-01-05T14:28:00Z</dcterms:modified>
</cp:coreProperties>
</file>